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79 vom 14. Oktober 2025</w:t>
      </w:r>
    </w:p>
    <w:p>
      <w:r>
        <w:t>GR Gerichte, 2025-10-14, DE</w:t>
      </w:r>
    </w:p>
    <w:p>
      <w:r>
        <w:rPr>
          <w:b/>
        </w:rPr>
        <w:t xml:space="preserve">Quelle: </w:t>
      </w:r>
      <w:r>
        <w:t>https://mcp.opencaselaw.ch/entscheid/gr_gerichte_SBK 2025 79</w:t>
      </w:r>
    </w:p>
    <w:p>
      <w:r>
        <w:t>FR: GR_GERICHTE SBK 2025 79 du 14 octobre 2025</w:t>
      </w:r>
    </w:p>
    <w:p>
      <w:r>
        <w:t>IT: GR_GERICHTE SBK 2025 79 del 14 ottobre 2025</w:t>
      </w:r>
    </w:p>
    <w:p>
      <w:pPr>
        <w:pStyle w:val="Heading2"/>
      </w:pPr>
      <w:r>
        <w:t>Regeste</w:t>
      </w:r>
    </w:p>
    <w:p>
      <w:r>
        <w:t>Entbindung vom Amtsgeheimnis | Aufsicht Direktes Gesuch</w:t>
      </w:r>
    </w:p>
    <w:p>
      <w:pPr>
        <w:pStyle w:val="Heading2"/>
      </w:pPr>
      <w:r>
        <w:t>Erwägungen</w:t>
      </w:r>
    </w:p>
    <w:p>
      <w:r>
        <w:rPr>
          <w:b/>
        </w:rPr>
        <w:t>E. 1</w:t>
      </w:r>
    </w:p>
    <w:p>
      <w:r>
        <w:t>Das Obergericht des Kantons Graubünden ist gemäss Art. 13 EGzSchKG (BR 220.000) einzige kantonale Aufsichtsbehörde im Sinne von Art. 17 SchKG. Die Aufsicht beschlägt die Rechtsanwendung im Einzelfall (Art. 17 SchKG), aber auch fallunabhängige Administration im Sinne von Justiz-, Verwaltungs- und Organisati- onsaufsicht (Art. 14 und 15 EGzSchKG). Die Entbindung vom Amtsgeheimnis fällt klassischerweise unter die Justiz- und Verwaltungstätigkeit, wie es auch die Ge- richtsorganisation für Justizpersonen vorsieht (vgl. Art. 41 GOG [BR 173.000], Art. 38 Abs. 3 lit. a OGV [BR 173.010]). Für Gesuche um Entbindung vom Amtsge- heimnis ist die Aufsichtsbehörde (vgl. Art. 320 Ziff. 2 StGB) und folglich das Ober- gericht zuständig. Zuständige Kammer innerhalb des Obergerichts ist die Schuld- betreibungs- und Konkurskammer (Art. 11 Abs. 1 OGV).</w:t>
      </w:r>
    </w:p>
    <w:p>
      <w:r>
        <w:rPr>
          <w:b/>
        </w:rPr>
        <w:t>E. 2</w:t>
      </w:r>
    </w:p>
    <w:p>
      <w:r>
        <w:t>Ausgangspunkt bildet der strafrechtliche Schutz des Amtsgeheimnisses, wel- cher in Art. 320 StGB geregelt ist. Demgemäss wird mit Freiheitsstrafe bis zu drei</w:t>
      </w:r>
    </w:p>
    <w:p>
      <w:r>
        <w:rPr>
          <w:b/>
        </w:rPr>
        <w:t>E. 3</w:t>
      </w:r>
    </w:p>
    <w:p>
      <w:r>
        <w:t>Beim Vorgehen nach Art. 320 Ziff. 2 StGB liegt es im Ermessen der zustän- digen Behörde, ob sie einem Gesuch um Befreiung vom Amtsgeheimnis entspre- chen will oder nicht. Ob einem Ersuchen um Entbindung vom Amtsgeheimnis zu entsprechen ist, beurteilt sich anhand einer Abwägung sämtlicher auf dem Spiel stehender Interessen. Die Zustimmung ist grundsätzlich zu erteilen, wenn das In- teresse an der Offenbarung des Geheimnisses die entgegenstehenden privaten oder öffentlichen Geheimhaltungsinteressen überwiegt (Urteil des Bundesgerichts 1C_545/2021 vom 30. Juni 2022 E. 4.2). Der Entscheid hierüber erfolgt nach sach- lichen Gesichtspunkten, wobei das öffentliche Interesse und jenes allfälliger privater Beteiligter an der ungebrochenen Geheimhaltung einerseits sowie das Interesse an</w:t>
      </w:r>
    </w:p>
    <w:p>
      <w:r>
        <w:rPr>
          <w:b/>
        </w:rPr>
        <w:t>E. 4</w:t>
      </w:r>
    </w:p>
    <w:p>
      <w:r>
        <w:t>Vorliegend sind keine Umstände ersichtlich, welche das Interesse an der Wahrheitsfindung in einem Strafverfahren gegen A.________ aufzuwiegen ver- möchten. Im Raum stehen Beschimpfungen sowie Drohungen gegen Behörden und Beamte, welche den Angestellten des Betreibungsamts F.________, namentlich D.________, betreffen, und von welchen möglicherweise auch B.________ und C.________ Kenntnis erlangten. Nicht nur das private Interesse der Angestellten des Betreibungsamts F.________, sondern auch das öffentliche Interesse an der Wahrheitsfindung ist als besonders gewichtig zu werten. Dies nicht zuletzt deshalb, weil die im Raum stehenden Anschuldigungen geeignet sind, die ordnungsgemässe Amtsausübung der Mitarbeitenden und damit den reibungslosen Betrieb des Betrei- bungsamtes F.________ zu beeinträchtigen. Soweit der Gesuchsgegner in seiner Stellungnahme die Bedrohung mit Waffengewalt bestritt, ist dies für die Frage der Entbindung vom Amtsgeheimnis unerheblich, sondern ist dieser Umstand – ebenso wie die Frage der Beschimpfungen – Gegenstand der Abklärungen in der Strafun- tersuchung. Damit sind die Gesuchsteller in Bezug auf die Einleitung und die Mit- wirkung an einem allfälligen Strafverfahren gegen den Gesuchsgegner vom Amts- geheimnis zu entbinden.</w:t>
      </w:r>
    </w:p>
    <w:p>
      <w:r>
        <w:rPr>
          <w:b/>
        </w:rPr>
        <w:t>E. 5</w:t>
      </w:r>
    </w:p>
    <w:p>
      <w:r>
        <w:t>/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